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05" w:rsidRDefault="00286405" w:rsidP="00286405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Учет индивидуальных особенностей учащихся в построении образовательного процесса, выборе образовательных технологий, методик обучения (показывается, как выполняются и развиваются способности обучающихся к научной (интеллектуальной), творческой,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физфизкультурно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-спортивной деятельности).</w:t>
      </w:r>
    </w:p>
    <w:p w:rsidR="00286405" w:rsidRDefault="00286405" w:rsidP="0028640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3-х летнему возрасту.</w:t>
      </w:r>
    </w:p>
    <w:p w:rsidR="00286405" w:rsidRDefault="00286405" w:rsidP="0028640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изучении развивающего влияния образовательной программы на личность ребенка дошкольного возраста заполняется карта развития.</w:t>
      </w:r>
    </w:p>
    <w:p w:rsidR="00286405" w:rsidRDefault="00286405" w:rsidP="0028640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Карта развития – удобный компактный инструмент, который позволяет педагогу оперативно фиксировать результаты наблюдений за детьми в процессе образовательной деятельности, интерпретировать данные и использовать результаты анализа данных при проектировании образовательного процесса. Использование карт развития позволяет отметить динамику в развитии отдельных детей и сопоставить результаты каждого ребенка с продвижением группы в целом.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Выделенные и включенные в карту развития показатели достижения целевых ориентиров дошкольного образования выступают для педагогов в качестве ориентиров, на которые они должны опираться во время ежедневных наблюдений за поведением детей в повседневной жизни, при решении образовательных задач, в свободной деятельности, в ситуациях общения и др. Для заполнения карты воспитателю нет необходимости организовывать специальные ситуации.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При оценивании педагог использует сложившийся определенный образ ребенка, те сведения, которые накопились за определенное время наблюдений. </w:t>
      </w:r>
    </w:p>
    <w:p w:rsidR="00286405" w:rsidRDefault="00286405" w:rsidP="0028640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Применение данного метода при оценке достижения целевых ориентиров дает довольно полную и достоверную диагностическую картину и имеет большую ценность для организации образовательного процесса. Карта развития как диагностический инструмент дает возможность педагогу одновременно оценить качество текущего образовательного процесса и составить индивидуальную картину развития ребенка в соответствии с заданными целевыми ориентирами. </w:t>
      </w:r>
    </w:p>
    <w:p w:rsidR="00286405" w:rsidRDefault="00286405" w:rsidP="0028640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 проведения оценки достижения целевых ориентиров позволит оценить динамику их развития у каждого ребенка, что важно для анализа эффективности созданных психолого-педагогических условий, образовательного процесса. </w:t>
      </w:r>
    </w:p>
    <w:p w:rsidR="00286405" w:rsidRPr="00286405" w:rsidRDefault="00286405" w:rsidP="00286405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640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Карта развития ребенка</w:t>
      </w:r>
    </w:p>
    <w:p w:rsidR="00286405" w:rsidRDefault="00286405" w:rsidP="0028640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6405">
        <w:rPr>
          <w:rFonts w:ascii="Times New Roman" w:eastAsia="Calibri" w:hAnsi="Times New Roman" w:cs="Times New Roman"/>
          <w:b/>
          <w:sz w:val="28"/>
          <w:szCs w:val="28"/>
        </w:rPr>
        <w:t xml:space="preserve">Фамилия, имя, дата рождения  </w:t>
      </w:r>
      <w:r w:rsidRPr="00286405">
        <w:rPr>
          <w:rFonts w:ascii="Times New Roman" w:eastAsia="Calibri" w:hAnsi="Times New Roman" w:cs="Times New Roman"/>
          <w:sz w:val="28"/>
          <w:szCs w:val="28"/>
        </w:rPr>
        <w:t xml:space="preserve">    ________________________________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6516"/>
        <w:gridCol w:w="850"/>
        <w:gridCol w:w="709"/>
        <w:gridCol w:w="680"/>
        <w:gridCol w:w="816"/>
      </w:tblGrid>
      <w:tr w:rsidR="00286405" w:rsidRPr="00286405" w:rsidTr="00774417">
        <w:tc>
          <w:tcPr>
            <w:tcW w:w="6516" w:type="dxa"/>
            <w:vMerge w:val="restart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6405">
              <w:rPr>
                <w:rFonts w:ascii="Times New Roman" w:eastAsia="Calibri" w:hAnsi="Times New Roman" w:cs="Times New Roman"/>
                <w:b/>
              </w:rPr>
              <w:t>Показатель</w:t>
            </w:r>
          </w:p>
        </w:tc>
        <w:tc>
          <w:tcPr>
            <w:tcW w:w="1559" w:type="dxa"/>
            <w:gridSpan w:val="2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6405">
              <w:rPr>
                <w:rFonts w:ascii="Times New Roman" w:eastAsia="Calibri" w:hAnsi="Times New Roman" w:cs="Times New Roman"/>
                <w:b/>
              </w:rPr>
              <w:t>Начало года</w:t>
            </w:r>
          </w:p>
        </w:tc>
        <w:tc>
          <w:tcPr>
            <w:tcW w:w="1496" w:type="dxa"/>
            <w:gridSpan w:val="2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6405">
              <w:rPr>
                <w:rFonts w:ascii="Times New Roman" w:eastAsia="Calibri" w:hAnsi="Times New Roman" w:cs="Times New Roman"/>
                <w:b/>
              </w:rPr>
              <w:t>Конец года</w:t>
            </w:r>
          </w:p>
        </w:tc>
      </w:tr>
      <w:tr w:rsidR="00286405" w:rsidRPr="00286405" w:rsidTr="00774417">
        <w:trPr>
          <w:trHeight w:val="562"/>
        </w:trPr>
        <w:tc>
          <w:tcPr>
            <w:tcW w:w="6516" w:type="dxa"/>
            <w:vMerge/>
          </w:tcPr>
          <w:p w:rsidR="00286405" w:rsidRPr="00286405" w:rsidRDefault="00286405" w:rsidP="002864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6405">
              <w:rPr>
                <w:rFonts w:ascii="Times New Roman" w:eastAsia="Calibri" w:hAnsi="Times New Roman" w:cs="Times New Roman"/>
                <w:b/>
              </w:rPr>
              <w:t>Да</w:t>
            </w:r>
          </w:p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6405">
              <w:rPr>
                <w:rFonts w:ascii="Times New Roman" w:eastAsia="Calibri" w:hAnsi="Times New Roman" w:cs="Times New Roman"/>
                <w:b/>
              </w:rPr>
              <w:t>(+)</w:t>
            </w:r>
          </w:p>
        </w:tc>
        <w:tc>
          <w:tcPr>
            <w:tcW w:w="709" w:type="dxa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6405">
              <w:rPr>
                <w:rFonts w:ascii="Times New Roman" w:eastAsia="Calibri" w:hAnsi="Times New Roman" w:cs="Times New Roman"/>
                <w:b/>
              </w:rPr>
              <w:t>Нет</w:t>
            </w:r>
          </w:p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6405">
              <w:rPr>
                <w:rFonts w:ascii="Times New Roman" w:eastAsia="Calibri" w:hAnsi="Times New Roman" w:cs="Times New Roman"/>
                <w:b/>
              </w:rPr>
              <w:t>(-)</w:t>
            </w:r>
          </w:p>
        </w:tc>
        <w:tc>
          <w:tcPr>
            <w:tcW w:w="680" w:type="dxa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6405">
              <w:rPr>
                <w:rFonts w:ascii="Times New Roman" w:eastAsia="Calibri" w:hAnsi="Times New Roman" w:cs="Times New Roman"/>
                <w:b/>
              </w:rPr>
              <w:t>Да</w:t>
            </w:r>
          </w:p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6405">
              <w:rPr>
                <w:rFonts w:ascii="Times New Roman" w:eastAsia="Calibri" w:hAnsi="Times New Roman" w:cs="Times New Roman"/>
                <w:b/>
              </w:rPr>
              <w:t>(+)</w:t>
            </w:r>
          </w:p>
        </w:tc>
        <w:tc>
          <w:tcPr>
            <w:tcW w:w="816" w:type="dxa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6405">
              <w:rPr>
                <w:rFonts w:ascii="Times New Roman" w:eastAsia="Calibri" w:hAnsi="Times New Roman" w:cs="Times New Roman"/>
                <w:b/>
              </w:rPr>
              <w:t>Нет</w:t>
            </w:r>
          </w:p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6405">
              <w:rPr>
                <w:rFonts w:ascii="Times New Roman" w:eastAsia="Calibri" w:hAnsi="Times New Roman" w:cs="Times New Roman"/>
                <w:b/>
              </w:rPr>
              <w:t>(-)</w:t>
            </w:r>
          </w:p>
        </w:tc>
      </w:tr>
      <w:tr w:rsidR="00286405" w:rsidRPr="00286405" w:rsidTr="00774417">
        <w:trPr>
          <w:trHeight w:val="562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286405">
              <w:rPr>
                <w:rFonts w:ascii="Times New Roman" w:eastAsia="Calibri" w:hAnsi="Times New Roman" w:cs="Times New Roman"/>
                <w:b/>
                <w:i/>
              </w:rPr>
              <w:t>Физическое развитие. Двигательная активность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Развита крупная моторика (движения всей рукой и телом)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Стремится осваивать различные виды движения (бег, лазание, перешагивание и т.д.)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286405">
              <w:rPr>
                <w:rFonts w:ascii="Times New Roman" w:eastAsia="Calibri" w:hAnsi="Times New Roman" w:cs="Times New Roman"/>
                <w:b/>
                <w:i/>
              </w:rPr>
              <w:t>Художественно-эстетическое развитие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Слушает простые музыкальные произведения, с удовольствием двигается под музыку, в музыкальных играх изображает зайчиков, птичек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Имитирует движения неодушевленных предметов (как летит самолет, едет машина, изображает животных)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 xml:space="preserve">Проявляет интерес к стихам, песням сказкам, </w:t>
            </w:r>
            <w:proofErr w:type="spellStart"/>
            <w:r w:rsidRPr="00286405">
              <w:rPr>
                <w:rFonts w:ascii="Times New Roman" w:eastAsia="Calibri" w:hAnsi="Times New Roman" w:cs="Times New Roman"/>
              </w:rPr>
              <w:t>потешкам</w:t>
            </w:r>
            <w:proofErr w:type="spellEnd"/>
            <w:r w:rsidRPr="00286405">
              <w:rPr>
                <w:rFonts w:ascii="Times New Roman" w:eastAsia="Calibri" w:hAnsi="Times New Roman" w:cs="Times New Roman"/>
              </w:rPr>
              <w:t>, рассматриванию картинки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Эмоционально откликается на различные произведения культуры и искусства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Рисует» каракули» карандашом и красками, дает им название, создает простейшие изображения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Выполняет несложные конструкции из кубиков, кирпичиков, призм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286405">
              <w:rPr>
                <w:rFonts w:ascii="Times New Roman" w:eastAsia="Calibri" w:hAnsi="Times New Roman" w:cs="Times New Roman"/>
                <w:b/>
                <w:i/>
              </w:rPr>
              <w:t xml:space="preserve">Речевое развитие.  Общение 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Действия с предметами начинает выполнять по словесному указанию взрослого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Понимает речь взрослых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Владеет активной речью, включенной в общение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Знает названия окружающих предметов и игрушек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 xml:space="preserve">Обращается </w:t>
            </w:r>
            <w:proofErr w:type="gramStart"/>
            <w:r w:rsidRPr="00286405">
              <w:rPr>
                <w:rFonts w:ascii="Times New Roman" w:eastAsia="Calibri" w:hAnsi="Times New Roman" w:cs="Times New Roman"/>
              </w:rPr>
              <w:t>ко</w:t>
            </w:r>
            <w:proofErr w:type="gramEnd"/>
            <w:r w:rsidRPr="00286405">
              <w:rPr>
                <w:rFonts w:ascii="Times New Roman" w:eastAsia="Calibri" w:hAnsi="Times New Roman" w:cs="Times New Roman"/>
              </w:rPr>
              <w:t xml:space="preserve"> взрослому с просьбой о помощи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286405">
              <w:rPr>
                <w:rFonts w:ascii="Times New Roman" w:eastAsia="Calibri" w:hAnsi="Times New Roman" w:cs="Times New Roman"/>
                <w:b/>
                <w:i/>
              </w:rPr>
              <w:t>Социально-коммуникативное развитие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Знает свое имя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Ест ложкой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Пьет из чашки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Пользуется горшком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 xml:space="preserve">Эмоционально </w:t>
            </w:r>
            <w:proofErr w:type="gramStart"/>
            <w:r w:rsidRPr="00286405">
              <w:rPr>
                <w:rFonts w:ascii="Times New Roman" w:eastAsia="Calibri" w:hAnsi="Times New Roman" w:cs="Times New Roman"/>
              </w:rPr>
              <w:t>отзывчив</w:t>
            </w:r>
            <w:proofErr w:type="gramEnd"/>
            <w:r w:rsidRPr="00286405">
              <w:rPr>
                <w:rFonts w:ascii="Times New Roman" w:eastAsia="Calibri" w:hAnsi="Times New Roman" w:cs="Times New Roman"/>
              </w:rPr>
              <w:t>, чувствителен к отношению взрослых к себе, нуждается в эмоциональной поддержке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 xml:space="preserve">Активно включается в парные игры </w:t>
            </w:r>
            <w:proofErr w:type="gramStart"/>
            <w:r w:rsidRPr="00286405">
              <w:rPr>
                <w:rFonts w:ascii="Times New Roman" w:eastAsia="Calibri" w:hAnsi="Times New Roman" w:cs="Times New Roman"/>
              </w:rPr>
              <w:t>со</w:t>
            </w:r>
            <w:proofErr w:type="gramEnd"/>
            <w:r w:rsidRPr="00286405">
              <w:rPr>
                <w:rFonts w:ascii="Times New Roman" w:eastAsia="Calibri" w:hAnsi="Times New Roman" w:cs="Times New Roman"/>
              </w:rPr>
              <w:t xml:space="preserve"> взрослым и подражает им в движениях (кормит куклу, укладывает ее спать и т.д.)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С интересом наблюдает за действиями сверстников (подражает им)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Использует предметы заместители, заменяет действие словом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286405">
              <w:rPr>
                <w:rFonts w:ascii="Times New Roman" w:eastAsia="Calibri" w:hAnsi="Times New Roman" w:cs="Times New Roman"/>
              </w:rPr>
              <w:t>Способен</w:t>
            </w:r>
            <w:proofErr w:type="gramEnd"/>
            <w:r w:rsidRPr="00286405">
              <w:rPr>
                <w:rFonts w:ascii="Times New Roman" w:eastAsia="Calibri" w:hAnsi="Times New Roman" w:cs="Times New Roman"/>
              </w:rPr>
              <w:t xml:space="preserve"> к элементарному самообслуживанию (одевается самостоятельно, с помощью взрослого и т.д.)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Знает значение бытовых предметов и умеет пользоваться ими (ложки, расчески, карандаши и т.д.)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lastRenderedPageBreak/>
              <w:t>Проявляется чувство опасности (держится за перила, не встает на скамеечку без опоры, понимает значение слова «горячо» и т.д.)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Дает себе общую положительную оценку («Я хороший», «Я большой»)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286405">
              <w:rPr>
                <w:rFonts w:ascii="Times New Roman" w:eastAsia="Calibri" w:hAnsi="Times New Roman" w:cs="Times New Roman"/>
                <w:b/>
                <w:i/>
              </w:rPr>
              <w:t>Познавательное развитие. Предметная деятельность. Экспериментирование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Самостоятельно находит и применяет орудия для достижения цели (использует игрушку, чтобы достать закатившийся мячик, может палочкой придвинуть к себе игрушку)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Вкладывает плоскостные и объемные фигуры в отверстия соответствующих форм (игры «Стаканчики», «Волшебный сундучок»)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70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Группирует предметы по цвету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70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Группирует предметы по величине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70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Группирует предметы по форме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Располагает предметы в порядке увеличения и уменьшения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6405" w:rsidRPr="00286405" w:rsidTr="00774417">
        <w:trPr>
          <w:trHeight w:val="379"/>
        </w:trPr>
        <w:tc>
          <w:tcPr>
            <w:tcW w:w="6516" w:type="dxa"/>
          </w:tcPr>
          <w:p w:rsidR="00286405" w:rsidRPr="00286405" w:rsidRDefault="00286405" w:rsidP="002864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6405">
              <w:rPr>
                <w:rFonts w:ascii="Times New Roman" w:eastAsia="Calibri" w:hAnsi="Times New Roman" w:cs="Times New Roman"/>
              </w:rPr>
              <w:t>Экспериментирует с материалами и веществами (песком, водой, тестом)</w:t>
            </w:r>
          </w:p>
        </w:tc>
        <w:tc>
          <w:tcPr>
            <w:tcW w:w="85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286405" w:rsidRPr="00286405" w:rsidRDefault="00286405" w:rsidP="00286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86405" w:rsidRPr="00286405" w:rsidRDefault="00286405" w:rsidP="00286405">
      <w:pPr>
        <w:spacing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212A14" w:rsidRDefault="00212A14"/>
    <w:sectPr w:rsidR="00212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536"/>
    <w:rsid w:val="00212A14"/>
    <w:rsid w:val="00286405"/>
    <w:rsid w:val="007A4729"/>
    <w:rsid w:val="00C6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405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6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405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6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774</Words>
  <Characters>4415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2025-06-13T07:23:00Z</dcterms:created>
  <dcterms:modified xsi:type="dcterms:W3CDTF">2025-11-09T08:33:00Z</dcterms:modified>
</cp:coreProperties>
</file>